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681</w:t>
      </w:r>
      <w:r>
        <w:rPr>
          <w:rFonts w:ascii="Times New Roman" w:eastAsia="Times New Roman" w:hAnsi="Times New Roman" w:cs="Times New Roman"/>
          <w:sz w:val="26"/>
          <w:szCs w:val="26"/>
        </w:rPr>
        <w:t>/2608/2025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86MS0063-01-2025-002866-04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ст. 15.33.2 КоАП РФ,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Style w:val="cat-UserDefinedgrp-43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UserDefinedgrp-47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07.04.2025 года,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Салимзянова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Style w:val="cat-UserDefinedgrp-44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телекоммуникационным каналам связи с нарушением установленного срока,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застрахованных лицах по форме ЕФС-1,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45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окончания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ГПХ </w:t>
      </w:r>
      <w:r>
        <w:rPr>
          <w:rFonts w:ascii="Times New Roman" w:eastAsia="Times New Roman" w:hAnsi="Times New Roman" w:cs="Times New Roman"/>
          <w:sz w:val="26"/>
          <w:szCs w:val="26"/>
        </w:rPr>
        <w:t>12.12.2024,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таким образом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сроки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по форме ЕФС-1, раздел 1, подраздел 1.1.,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Салимзянова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 времени и месте рассмотрения </w:t>
      </w:r>
      <w:r>
        <w:rPr>
          <w:rFonts w:ascii="Times New Roman" w:eastAsia="Times New Roman" w:hAnsi="Times New Roman" w:cs="Times New Roman"/>
          <w:sz w:val="26"/>
          <w:szCs w:val="26"/>
        </w:rPr>
        <w:t>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>. 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Салимзяновой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6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20.05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обязательного социального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08.04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-сведен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 по форме ЕФС-1, направленные </w:t>
      </w:r>
      <w:r>
        <w:rPr>
          <w:rStyle w:val="cat-UserDefinedgrp-47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фонд пенсионного и социального страхования РФ с нарушение установленного срока –</w:t>
      </w:r>
      <w:r>
        <w:rPr>
          <w:rFonts w:ascii="Times New Roman" w:eastAsia="Times New Roman" w:hAnsi="Times New Roman" w:cs="Times New Roman"/>
          <w:sz w:val="26"/>
          <w:szCs w:val="26"/>
        </w:rPr>
        <w:t>07.04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выписка из ЕГРЮЛ в отношении </w:t>
      </w:r>
      <w:r>
        <w:rPr>
          <w:rStyle w:val="cat-UserDefinedgrp-47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подпункта 5 пункта 2 статьи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о каждом работающем у него лице следующие сведения: дату заключения, дату прекращения и иные реквизиты договора гражданско-</w:t>
      </w:r>
      <w:r>
        <w:rPr>
          <w:rFonts w:ascii="Times New Roman" w:eastAsia="Times New Roman" w:hAnsi="Times New Roman" w:cs="Times New Roman"/>
          <w:sz w:val="26"/>
          <w:szCs w:val="26"/>
        </w:rPr>
        <w:t>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6 статьей 11 Федерального закона от 1 апреля 1996 г. N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Судом установлено, что сведе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по форме ЕФС-1, направлены </w:t>
      </w:r>
      <w:r>
        <w:rPr>
          <w:rStyle w:val="cat-UserDefinedgrp-47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РФ по ХМАО-Югре с нарушением установленного срока –</w:t>
      </w:r>
      <w:r>
        <w:rPr>
          <w:rFonts w:ascii="Times New Roman" w:eastAsia="Times New Roman" w:hAnsi="Times New Roman" w:cs="Times New Roman"/>
          <w:sz w:val="26"/>
          <w:szCs w:val="26"/>
        </w:rPr>
        <w:t>07.04.2025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08.04.2025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является ответственным за своевременное представление сведений в отделение фонда пенсионного и социального страхования РФ по ХМАО-Югре.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Салимзяновой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И.А</w:t>
      </w:r>
      <w:r>
        <w:rPr>
          <w:rFonts w:ascii="Times New Roman" w:eastAsia="Times New Roman" w:hAnsi="Times New Roman" w:cs="Times New Roman"/>
          <w:sz w:val="26"/>
          <w:szCs w:val="26"/>
        </w:rPr>
        <w:t>. по ч.1 ст.15.33.2 Кодекса РФ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</w:t>
      </w:r>
      <w:r>
        <w:rPr>
          <w:rFonts w:ascii="Times New Roman" w:eastAsia="Times New Roman" w:hAnsi="Times New Roman" w:cs="Times New Roman"/>
          <w:sz w:val="26"/>
          <w:szCs w:val="26"/>
        </w:rPr>
        <w:t>, 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Салимзяновой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Салимзянову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Ингу Александровну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15.33.2 КоАП РФ, и назначить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6"/>
          <w:szCs w:val="26"/>
        </w:rPr>
        <w:t>300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Банк получателя – РКЦ Ханты-Мансийск//УФК по Ханты-Мансийскому автономному округу-Югре г. Ханты-Мансийск, счет получателя платежа (номер казначейского счета, р/счет) 03100643000000018700 в РКЦ г. Ханты-Мансийск, БИК ТОФК 007162163, ОКТМО 71876000 (город Сургут), 71826000 (Сургутский р-н), номер счета банка получателя (номер банковского счета, входящего в состав единого казначейского счета, Кор. Счет.) 40102810245370000007, ИНН 8601002078, КПП 860101001, КБК 79711601230060001140, Получатель: УФК по Ханты-Мансийскому автономному округу - Югре (ОСФР по ХМАО-Югре, л/с 04874Ф87010), УИН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92264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681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2608/2025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8">
    <w:name w:val="cat-UserDefined grp-43 rplc-8"/>
    <w:basedOn w:val="DefaultParagraphFont"/>
  </w:style>
  <w:style w:type="character" w:customStyle="1" w:styleId="cat-UserDefinedgrp-47rplc-12">
    <w:name w:val="cat-UserDefined grp-47 rplc-12"/>
    <w:basedOn w:val="DefaultParagraphFont"/>
  </w:style>
  <w:style w:type="character" w:customStyle="1" w:styleId="cat-UserDefinedgrp-44rplc-19">
    <w:name w:val="cat-UserDefined grp-44 rplc-19"/>
    <w:basedOn w:val="DefaultParagraphFont"/>
  </w:style>
  <w:style w:type="character" w:customStyle="1" w:styleId="cat-UserDefinedgrp-47rplc-20">
    <w:name w:val="cat-UserDefined grp-47 rplc-20"/>
    <w:basedOn w:val="DefaultParagraphFont"/>
  </w:style>
  <w:style w:type="character" w:customStyle="1" w:styleId="cat-UserDefinedgrp-45rplc-23">
    <w:name w:val="cat-UserDefined grp-45 rplc-23"/>
    <w:basedOn w:val="DefaultParagraphFont"/>
  </w:style>
  <w:style w:type="character" w:customStyle="1" w:styleId="cat-UserDefinedgrp-46rplc-29">
    <w:name w:val="cat-UserDefined grp-46 rplc-29"/>
    <w:basedOn w:val="DefaultParagraphFont"/>
  </w:style>
  <w:style w:type="character" w:customStyle="1" w:styleId="cat-UserDefinedgrp-47rplc-32">
    <w:name w:val="cat-UserDefined grp-47 rplc-32"/>
    <w:basedOn w:val="DefaultParagraphFont"/>
  </w:style>
  <w:style w:type="character" w:customStyle="1" w:styleId="cat-UserDefinedgrp-47rplc-35">
    <w:name w:val="cat-UserDefined grp-47 rplc-35"/>
    <w:basedOn w:val="DefaultParagraphFont"/>
  </w:style>
  <w:style w:type="character" w:customStyle="1" w:styleId="cat-UserDefinedgrp-47rplc-39">
    <w:name w:val="cat-UserDefined grp-47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